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bookmarkStart w:id="0" w:name="_GoBack"/>
      <w:bookmarkEnd w:id="0"/>
      <w:r>
        <w:rPr>
          <w:rFonts w:hint="eastAsia" w:ascii="ＭＳ ゴシック" w:hAnsi="ＭＳ ゴシック" w:eastAsia="ＭＳ ゴシック"/>
          <w:sz w:val="24"/>
        </w:rPr>
        <w:t>校内情報研修（ワークショップ型）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1" behindDoc="0" locked="0" layoutInCell="1" hidden="0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14605</wp:posOffset>
                </wp:positionV>
                <wp:extent cx="5851525" cy="381000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5851525" cy="381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/>
                                <w:sz w:val="32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「１人１台端末活用のヒント～活用例～の体験」</w:t>
                            </w:r>
                          </w:p>
                        </w:txbxContent>
                      </wps:txbx>
                      <wps:bodyPr vertOverflow="overflow" horzOverflow="overflow" wrap="square" tIns="0" bIns="0" anchor="t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1.1399999999999999pt;mso-position-vertical-relative:text;mso-position-horizontal-relative:text;v-text-anchor:top;position:absolute;height:30pt;mso-wrap-distance-top:0pt;width:460.75pt;mso-wrap-distance-left:16pt;margin-left:-0.35pt;z-index:11;" o:spid="_x0000_s1026" o:allowincell="t" o:allowoverlap="t" filled="t" fillcolor="#002060" stroked="t" strokecolor="#42709c" strokeweight="1pt" o:spt="2" arcsize="32768f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/>
                          <w:sz w:val="32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「１人１台端末活用のヒント～活用例～の体験」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ＭＳ ゴシック" w:hAnsi="ＭＳ ゴシック" w:eastAsia="ＭＳ ゴシック"/>
          <w:sz w:val="28"/>
        </w:rPr>
        <w:t>「１人１台端末活用のヒント～活用例～の体験」</w:t>
      </w:r>
    </w:p>
    <w:p>
      <w:pPr>
        <w:pStyle w:val="0"/>
        <w:ind w:left="0" w:leftChars="0" w:hanging="1050" w:hangingChars="50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目　　的：担当する児童生徒の「夢」や「願い」を叶える１人１台</w:t>
      </w:r>
      <w:r>
        <w:rPr>
          <w:rFonts w:hint="eastAsia"/>
        </w:rPr>
        <w:drawing>
          <wp:anchor simplePos="0" relativeHeight="4" behindDoc="0" locked="0" layoutInCell="1" hidden="0" allowOverlap="1">
            <wp:simplePos x="0" y="0"/>
            <wp:positionH relativeFrom="page">
              <wp:posOffset>5555615</wp:posOffset>
            </wp:positionH>
            <wp:positionV relativeFrom="page">
              <wp:posOffset>1561465</wp:posOffset>
            </wp:positionV>
            <wp:extent cx="1258570" cy="1139190"/>
            <wp:effectExtent l="0" t="0" r="0" b="0"/>
            <wp:wrapNone/>
            <wp:docPr id="1027" name="図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ＭＳ ゴシック" w:hAnsi="ＭＳ ゴシック" w:eastAsia="ＭＳ ゴシック"/>
          <w:sz w:val="24"/>
        </w:rPr>
        <w:t>端末の活用を考え、実践につなげる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実施時期：学期中、長期休業中（６～</w:t>
      </w:r>
      <w:r>
        <w:rPr>
          <w:rFonts w:hint="eastAsia" w:ascii="ＭＳ ゴシック" w:hAnsi="ＭＳ ゴシック" w:eastAsia="ＭＳ ゴシック"/>
          <w:sz w:val="24"/>
        </w:rPr>
        <w:t>12</w:t>
      </w:r>
      <w:r>
        <w:rPr>
          <w:rFonts w:hint="eastAsia" w:ascii="ＭＳ ゴシック" w:hAnsi="ＭＳ ゴシック" w:eastAsia="ＭＳ ゴシック"/>
          <w:sz w:val="24"/>
        </w:rPr>
        <w:t>月）</w:t>
      </w:r>
    </w:p>
    <w:p>
      <w:pPr>
        <w:pStyle w:val="0"/>
        <w:ind w:left="0" w:leftChars="0" w:hanging="1200" w:hangingChars="50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内　　容：活用例を実際に体験し、明日からの実践を考える</w:t>
      </w:r>
      <w:r>
        <w:rPr>
          <w:rFonts w:hint="eastAsia"/>
        </w:rPr>
        <mc:AlternateContent>
          <mc:Choice Requires="wpg">
            <w:drawing>
              <wp:anchor simplePos="0" relativeHeight="5" behindDoc="0" locked="0" layoutInCell="1" hidden="0" allowOverlap="1">
                <wp:simplePos x="0" y="0"/>
                <wp:positionH relativeFrom="page">
                  <wp:posOffset>5168900</wp:posOffset>
                </wp:positionH>
                <wp:positionV relativeFrom="page">
                  <wp:posOffset>2239645</wp:posOffset>
                </wp:positionV>
                <wp:extent cx="638810" cy="417195"/>
                <wp:effectExtent l="0" t="0" r="0" b="0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810" cy="417195"/>
                          <a:chOff x="623943" y="576757"/>
                          <a:chExt cx="88801" cy="62160"/>
                        </a:xfrm>
                      </wpg:grpSpPr>
                      <pic:pic xmlns:pic="http://schemas.openxmlformats.org/drawingml/2006/picture">
                        <pic:nvPicPr>
                          <pic:cNvPr id="1029" name="図 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637268" y="563441"/>
                            <a:ext cx="62160" cy="88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図 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3980" y="576757"/>
                            <a:ext cx="68728" cy="62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176.35pt;mso-position-vertical-relative:page;mso-position-horizontal-relative:page;position:absolute;height:32.85pt;width:50.3pt;margin-left:407pt;z-index:5;" coordsize="88801,62160" coordorigin="623943,576757" o:spid="_x0000_s1028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6" style="height:88801;width:62160;top:563441;left:637268;position:absolute;rotation:270;" o:spid="_x0000_s1029" filled="f" stroked="f" o:spt="75" type="#_x0000_t75">
                  <v:fill/>
                  <v:imagedata o:title="" r:id="rId6"/>
                  <w10:wrap type="none" anchorx="page" anchory="page"/>
                </v:shape>
                <v:shape id="図 67" style="height:62160;width:68728;top:576757;left:633980;position:absolute;" o:spid="_x0000_s1030" filled="f" stroked="f" o:spt="75" type="#_x0000_t75">
                  <v:fill/>
                  <v:imagedata o:title="" r:id="rId7"/>
                  <w10:wrap type="none" anchorx="page" anchory="page"/>
                </v:shape>
                <w10:wrap type="none" anchorx="page" anchory="page"/>
              </v:group>
            </w:pict>
          </mc:Fallback>
        </mc:AlternateContent>
      </w:r>
    </w:p>
    <w:tbl>
      <w:tblPr>
        <w:tblStyle w:val="1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firstRow="1" w:lastRow="0" w:firstColumn="1" w:lastColumn="0" w:noHBand="0" w:noVBand="1" w:val="04A0"/>
      </w:tblPr>
      <w:tblGrid>
        <w:gridCol w:w="2310"/>
        <w:gridCol w:w="3570"/>
        <w:gridCol w:w="3360"/>
      </w:tblGrid>
      <w:tr>
        <w:trPr/>
        <w:tc>
          <w:tcPr>
            <w:tcW w:w="231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</w:rPr>
            </w:pPr>
            <w:r>
              <w:rPr>
                <w:rFonts w:hint="eastAsia"/>
              </w:rPr>
              <w:object w:dxaOrig="4325" w:dyaOrig="4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style="mso-wrap-distance-right:16pt;mso-wrap-distance-bottom:0pt;margin-top:10.4pt;mso-position-vertical-relative:text;mso-position-horizontal-relative:text;position:absolute;height:93.75pt;mso-wrap-distance-top:0pt;width:93.75pt;mso-wrap-distance-left:16pt;margin-left:0.55000000000000004pt;z-index:3;" o:allowincell="t" o:allowoverlap="t" filled="f" o:spt="75" type="#_x0000_t75">
                  <v:fill/>
                  <v:stroke joinstyle="miter"/>
                  <v:imagedata o:title="" r:id="rId8"/>
                  <o:lock v:ext="edit" aspectratio="t"/>
                  <w10:wrap type="none" anchorx="text" anchory="text"/>
                </v:shape>
                <o:OLEObject Type="Embed" ProgID="PBrush" ShapeID="_x0000_s1031" DrawAspect="Content" ObjectID="" r:id="rId9"/>
              </w:object>
            </w: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</w:rPr>
            </w:pPr>
          </w:p>
          <w:p>
            <w:pPr>
              <w:pStyle w:val="0"/>
              <w:jc w:val="center"/>
              <w:rPr>
                <w:rFonts w:hint="eastAsia" w:ascii="ＭＳ ゴシック" w:hAnsi="ＭＳ ゴシック" w:eastAsia="ＭＳ ゴシック"/>
              </w:rPr>
            </w:pPr>
            <w:r>
              <w:rPr>
                <w:rFonts w:hint="eastAsia" w:ascii="ＭＳ ゴシック" w:hAnsi="ＭＳ ゴシック" w:eastAsia="ＭＳ ゴシック"/>
              </w:rPr>
              <w:t>活用例（全事例）</w:t>
            </w:r>
          </w:p>
        </w:tc>
        <w:tc>
          <w:tcPr>
            <w:tcW w:w="357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</w:rPr>
            </w:pPr>
            <w:r>
              <w:rPr>
                <w:rFonts w:hint="eastAsia"/>
              </w:rPr>
              <w:drawing>
                <wp:anchor distT="0" distB="0" distL="203200" distR="203200" simplePos="0" relativeHeight="2" behindDoc="0" locked="0" layoutInCell="1" hidden="0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43815</wp:posOffset>
                  </wp:positionV>
                  <wp:extent cx="2039620" cy="1494155"/>
                  <wp:effectExtent l="0" t="0" r="0" b="0"/>
                  <wp:wrapNone/>
                  <wp:docPr id="1032" name="オブジェクト 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0941" t="25386" r="24675" b="49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20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il"/>
              <w:tr2bl w:val="nil"/>
            </w:tcBorders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</w:rPr>
            </w:pPr>
          </w:p>
          <w:p>
            <w:pPr>
              <w:pStyle w:val="0"/>
              <w:rPr>
                <w:rFonts w:hint="eastAsia" w:ascii="ＭＳ ゴシック" w:hAnsi="ＭＳ ゴシック" w:eastAsia="ＭＳ ゴシック"/>
              </w:rPr>
            </w:pPr>
          </w:p>
          <w:p>
            <w:pPr>
              <w:pStyle w:val="0"/>
              <w:rPr>
                <w:rFonts w:hint="eastAsia" w:ascii="ＭＳ ゴシック" w:hAnsi="ＭＳ ゴシック" w:eastAsia="ＭＳ ゴシック"/>
              </w:rPr>
            </w:pPr>
            <w:r>
              <w:rPr>
                <w:rFonts w:hint="eastAsia" w:ascii="ＭＳ ゴシック" w:hAnsi="ＭＳ ゴシック" w:eastAsia="ＭＳ ゴシック"/>
              </w:rPr>
              <w:t>【活用例】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</w:rPr>
            </w:pPr>
            <w:r>
              <w:rPr>
                <w:rFonts w:hint="eastAsia" w:ascii="ＭＳ ゴシック" w:hAnsi="ＭＳ ゴシック" w:eastAsia="ＭＳ ゴシック"/>
              </w:rPr>
              <w:t>「楽しみながら体を動かしたい」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</w:rPr>
            </w:pPr>
            <w:r>
              <w:rPr>
                <w:rFonts w:hint="eastAsia" w:ascii="ＭＳ ゴシック" w:hAnsi="ＭＳ ゴシック" w:eastAsia="ＭＳ ゴシック"/>
              </w:rPr>
              <w:t>アプリ：</w:t>
            </w:r>
            <w:r>
              <w:rPr>
                <w:rFonts w:hint="eastAsia" w:ascii="ＭＳ ゴシック" w:hAnsi="ＭＳ ゴシック" w:eastAsia="ＭＳ ゴシック"/>
              </w:rPr>
              <w:t>Active Arcade</w:t>
            </w:r>
          </w:p>
        </w:tc>
      </w:tr>
    </w:tbl>
    <w:p>
      <w:pPr>
        <w:pStyle w:val="0"/>
        <w:ind w:left="0" w:leftChars="0" w:hanging="1200" w:hangingChars="500"/>
        <w:jc w:val="center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 xml:space="preserve">URL : 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"https://www.center.shizuoka-c.ed.jp/page_20230316234002"</w:instrText>
      </w:r>
      <w:r>
        <w:rPr>
          <w:rFonts w:hint="eastAsia"/>
        </w:rPr>
        <w:fldChar w:fldCharType="separate"/>
      </w:r>
      <w:r>
        <w:rPr>
          <w:rStyle w:val="15"/>
          <w:rFonts w:hint="eastAsia" w:ascii="ＭＳ ゴシック" w:hAnsi="ＭＳ ゴシック" w:eastAsia="ＭＳ ゴシック"/>
          <w:sz w:val="24"/>
        </w:rPr>
        <w:t>https://www.center.shizuoka-c.ed.jp/page_20230316234002</w:t>
      </w:r>
      <w:r>
        <w:rPr>
          <w:rFonts w:hint="eastAsia"/>
        </w:rPr>
        <w:fldChar w:fldCharType="end"/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研修日程（目安</w:t>
      </w:r>
      <w:r>
        <w:rPr>
          <w:rFonts w:hint="eastAsia" w:ascii="ＭＳ ゴシック" w:hAnsi="ＭＳ ゴシック" w:eastAsia="ＭＳ ゴシック"/>
          <w:sz w:val="24"/>
        </w:rPr>
        <w:t>30</w:t>
      </w:r>
      <w:r>
        <w:rPr>
          <w:rFonts w:hint="eastAsia" w:ascii="ＭＳ ゴシック" w:hAnsi="ＭＳ ゴシック" w:eastAsia="ＭＳ ゴシック"/>
          <w:sz w:val="24"/>
        </w:rPr>
        <w:t>分）</w:t>
      </w:r>
    </w:p>
    <w:tbl>
      <w:tblPr>
        <w:tblStyle w:val="18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1255"/>
        <w:gridCol w:w="7985"/>
      </w:tblGrid>
      <w:tr>
        <w:trPr/>
        <w:tc>
          <w:tcPr>
            <w:tcW w:w="125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時期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内容</w:t>
            </w: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研修前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・活用例を基に開催するワークショップの内容と数の検討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※端末の台数の確保、アプリのインストール等も必要に応じて行う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・各ワークショップの講師の選定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※当日は活用例を基に説明、進行するため資料作成は原則不要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※講師の先生は活用例を事前に体験し、当日説明できるようにする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・事前アンケートによる参加希望調査、グルーピング</w:t>
            </w: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研修当日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①参加者はアプリがインストールされた端末を持参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　※グループに１台でも可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②講師の先生は活用例を参考に説明、実演する（５分）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　※端末を大型モニターやプロジェクターに接続して説明すると良い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③参加者は自由に端末を使い、活用を「知る」「慣れる」時間を十分にとる</w:t>
            </w:r>
          </w:p>
          <w:p>
            <w:pPr>
              <w:pStyle w:val="0"/>
              <w:ind w:left="0" w:leftChars="0" w:firstLine="6720" w:firstLineChars="32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（</w:t>
            </w:r>
            <w:r>
              <w:rPr>
                <w:rFonts w:hint="eastAsia" w:ascii="ＭＳ ゴシック" w:hAnsi="ＭＳ ゴシック" w:eastAsia="ＭＳ ゴシック"/>
                <w:sz w:val="21"/>
              </w:rPr>
              <w:t>15</w:t>
            </w:r>
            <w:r>
              <w:rPr>
                <w:rFonts w:hint="eastAsia" w:ascii="ＭＳ ゴシック" w:hAnsi="ＭＳ ゴシック" w:eastAsia="ＭＳ ゴシック"/>
                <w:sz w:val="21"/>
              </w:rPr>
              <w:t>分）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　※グループで自由に意見交換や感想を伝えながら体験する</w:t>
            </w:r>
          </w:p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④担当している子どもの「夢」や「願い」を叶えるためにはどのような活用が考えられるか検討（８分）　例：個人ワーク２分→グループワーク６分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⑤ワークショップ内で協議内容を共有（２分）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　※いくつかのグループに検討した活用を発表してもらう</w:t>
            </w: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研修後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・研修内容の共有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※各ワークショップの検討内容をクラウドや掲示板などで共有する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・研修を踏まえて行った実践の共有</w:t>
            </w:r>
          </w:p>
        </w:tc>
      </w:tr>
    </w:tbl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sz w:val="21"/>
        </w:rPr>
        <w:t>　※各校の実態に合わせて内容や時間は適宜アレンジする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  <w:r>
        <w:rPr>
          <w:rFonts w:hint="eastAsia"/>
        </w:rPr>
        <w:br w:type="page"/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校内情報研修（ワークショップ型）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2" behindDoc="0" locked="0" layoutInCell="1" hidden="0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11430</wp:posOffset>
                </wp:positionV>
                <wp:extent cx="5858510" cy="381000"/>
                <wp:effectExtent l="635" t="635" r="29845" b="1079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/>
                      <wps:spPr>
                        <a:xfrm>
                          <a:off x="0" y="0"/>
                          <a:ext cx="5858510" cy="381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/>
                                <w:sz w:val="32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「１人１台端末（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ICT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）を活用した実践の共有」</w:t>
                            </w:r>
                          </w:p>
                        </w:txbxContent>
                      </wps:txbx>
                      <wps:bodyPr vertOverflow="overflow" horzOverflow="overflow" wrap="square" tIns="0" bIns="0" anchor="t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0.9pt;mso-position-vertical-relative:text;mso-position-horizontal-relative:text;v-text-anchor:top;position:absolute;height:30pt;mso-wrap-distance-top:0pt;width:461.3pt;mso-wrap-distance-left:16pt;margin-left:-3.8pt;z-index:12;" o:spid="_x0000_s1033" o:allowincell="t" o:allowoverlap="t" filled="t" fillcolor="#002060" stroked="t" strokecolor="#42709c" strokeweight="1pt" o:spt="2" arcsize="32768f">
                <v:fill/>
                <v:stroke linestyle="single" miterlimit="8" endcap="flat" dashstyle="solid" filltype="solid"/>
                <v:textbox style="layout-flow:horizontal;" inset=",0mm,,0mm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/>
                          <w:sz w:val="32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「１人１台端末（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ICT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）を活用した実践の共有」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ＭＳ ゴシック" w:hAnsi="ＭＳ ゴシック" w:eastAsia="ＭＳ ゴシック"/>
          <w:sz w:val="28"/>
        </w:rPr>
        <w:t>「１人１台端末（</w:t>
      </w:r>
      <w:r>
        <w:rPr>
          <w:rFonts w:hint="eastAsia" w:ascii="ＭＳ ゴシック" w:hAnsi="ＭＳ ゴシック" w:eastAsia="ＭＳ ゴシック"/>
          <w:sz w:val="28"/>
        </w:rPr>
        <w:t>ICT</w:t>
      </w:r>
      <w:r>
        <w:rPr>
          <w:rFonts w:hint="eastAsia" w:ascii="ＭＳ ゴシック" w:hAnsi="ＭＳ ゴシック" w:eastAsia="ＭＳ ゴシック"/>
          <w:sz w:val="28"/>
        </w:rPr>
        <w:t>）を活用した実践の共有」</w:t>
      </w:r>
    </w:p>
    <w:p>
      <w:pPr>
        <w:pStyle w:val="0"/>
        <w:ind w:left="0" w:leftChars="0" w:hanging="1050" w:hangingChars="50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目　　的：担当する児童生徒の「夢」や「願い」を叶える１人１台端末の活用を考え、実践につなげる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実施時期：学期中、長期休業中（６～</w:t>
      </w:r>
      <w:r>
        <w:rPr>
          <w:rFonts w:hint="eastAsia" w:ascii="ＭＳ ゴシック" w:hAnsi="ＭＳ ゴシック" w:eastAsia="ＭＳ ゴシック"/>
          <w:sz w:val="24"/>
        </w:rPr>
        <w:t>12</w:t>
      </w:r>
      <w:r>
        <w:rPr>
          <w:rFonts w:hint="eastAsia" w:ascii="ＭＳ ゴシック" w:hAnsi="ＭＳ ゴシック" w:eastAsia="ＭＳ ゴシック"/>
          <w:sz w:val="24"/>
        </w:rPr>
        <w:t>月）</w:t>
      </w:r>
    </w:p>
    <w:p>
      <w:pPr>
        <w:pStyle w:val="0"/>
        <w:ind w:left="0" w:leftChars="0" w:hanging="1200" w:hangingChars="50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内　　容：校内の実践例を体験、共有し、明日からの実践を考える</w:t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  <w:sz w:val="24"/>
        </w:rPr>
      </w:pPr>
      <w:r>
        <w:rPr>
          <w:rFonts w:hint="eastAsia" w:ascii="ＭＳ ゴシック" w:hAnsi="ＭＳ ゴシック" w:eastAsia="ＭＳ ゴシック"/>
          <w:sz w:val="24"/>
        </w:rPr>
        <w:t>研修日程（目安</w:t>
      </w:r>
      <w:r>
        <w:rPr>
          <w:rFonts w:hint="eastAsia" w:ascii="ＭＳ ゴシック" w:hAnsi="ＭＳ ゴシック" w:eastAsia="ＭＳ ゴシック"/>
          <w:sz w:val="24"/>
        </w:rPr>
        <w:t>30</w:t>
      </w:r>
      <w:r>
        <w:rPr>
          <w:rFonts w:hint="eastAsia" w:ascii="ＭＳ ゴシック" w:hAnsi="ＭＳ ゴシック" w:eastAsia="ＭＳ ゴシック"/>
          <w:sz w:val="24"/>
        </w:rPr>
        <w:t>分）</w:t>
      </w:r>
    </w:p>
    <w:tbl>
      <w:tblPr>
        <w:tblStyle w:val="18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1255"/>
        <w:gridCol w:w="7985"/>
      </w:tblGrid>
      <w:tr>
        <w:trPr/>
        <w:tc>
          <w:tcPr>
            <w:tcW w:w="125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時期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内容</w:t>
            </w: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研修前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・年度初めのアンケート①で収集した実践例からニーズの高い実践を選び、講師を依頼</w:t>
            </w:r>
          </w:p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・講師の先生には可能な範囲で研修資料の準備を依頼</w:t>
            </w:r>
          </w:p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※子どもが学習で使用したものや学習成果物でも可</w:t>
            </w:r>
          </w:p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・ワークショップの数や内容の決定後、事前アンケートにより参加希望調査、グルーピング</w:t>
            </w: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研修当日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①参加者はアプリがインストールされた端末を持参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　※グループに１台でも可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②講師の先生は実践を基に説明、実演する（５分）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　※端末を大型モニターやプロジェクターに接続して説明するとよい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③参加者は自由に端末を使い、活用を「知る」「慣れる」時間を十分にとる</w:t>
            </w:r>
          </w:p>
          <w:p>
            <w:pPr>
              <w:pStyle w:val="0"/>
              <w:ind w:left="0" w:leftChars="0" w:firstLine="6720" w:firstLineChars="32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（</w:t>
            </w:r>
            <w:r>
              <w:rPr>
                <w:rFonts w:hint="eastAsia" w:ascii="ＭＳ ゴシック" w:hAnsi="ＭＳ ゴシック" w:eastAsia="ＭＳ ゴシック"/>
                <w:sz w:val="21"/>
              </w:rPr>
              <w:t>15</w:t>
            </w:r>
            <w:r>
              <w:rPr>
                <w:rFonts w:hint="eastAsia" w:ascii="ＭＳ ゴシック" w:hAnsi="ＭＳ ゴシック" w:eastAsia="ＭＳ ゴシック"/>
                <w:sz w:val="21"/>
              </w:rPr>
              <w:t>分）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　※グループで自由に意見交換や感想を伝えながら体験する</w:t>
            </w:r>
          </w:p>
          <w:p>
            <w:pPr>
              <w:pStyle w:val="0"/>
              <w:ind w:left="210" w:hanging="210" w:hangingChars="10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④担当している子どもの「夢」や「願い」を叶えるためにはどのような活用が考えられるか検討（８分）　例：個人ワーク２分→グループワーク６分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⑤ワークショップ内で協議内容を共有（２分）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　※いくつかのグループに検討した活用を発表してもらう</w:t>
            </w:r>
          </w:p>
        </w:tc>
      </w:tr>
      <w:tr>
        <w:trPr/>
        <w:tc>
          <w:tcPr>
            <w:tcW w:w="125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研修後</w:t>
            </w:r>
          </w:p>
        </w:tc>
        <w:tc>
          <w:tcPr>
            <w:tcW w:w="7985" w:type="dxa"/>
            <w:vAlign w:val="top"/>
          </w:tcPr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・研修内容の共有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　　※各ワークショップの検討内容をクラウドや掲示板などで共有する</w:t>
            </w:r>
          </w:p>
          <w:p>
            <w:pPr>
              <w:pStyle w:val="0"/>
              <w:rPr>
                <w:rFonts w:hint="eastAsia" w:ascii="ＭＳ ゴシック" w:hAnsi="ＭＳ ゴシック" w:eastAsia="ＭＳ ゴシック"/>
                <w:sz w:val="21"/>
              </w:rPr>
            </w:pPr>
            <w:r>
              <w:rPr>
                <w:rFonts w:hint="eastAsia" w:ascii="ＭＳ ゴシック" w:hAnsi="ＭＳ ゴシック" w:eastAsia="ＭＳ ゴシック"/>
                <w:sz w:val="21"/>
              </w:rPr>
              <w:t>・研修を踏まえて行った実践の共有</w:t>
            </w:r>
          </w:p>
        </w:tc>
      </w:tr>
    </w:tbl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  <w:r>
        <w:rPr>
          <w:rFonts w:hint="eastAsia" w:ascii="ＭＳ ゴシック" w:hAnsi="ＭＳ ゴシック" w:eastAsia="ＭＳ ゴシック"/>
          <w:sz w:val="21"/>
        </w:rPr>
        <w:t>　※各校の実態に合わせて内容や時間は適宜アレンジする</w:t>
      </w:r>
      <w:r>
        <w:rPr>
          <w:rFonts w:hint="eastAsia"/>
        </w:rPr>
        <w:drawing>
          <wp:anchor simplePos="0" relativeHeight="9" behindDoc="0" locked="0" layoutInCell="1" hidden="0" allowOverlap="1">
            <wp:simplePos x="0" y="0"/>
            <wp:positionH relativeFrom="page">
              <wp:posOffset>4610100</wp:posOffset>
            </wp:positionH>
            <wp:positionV relativeFrom="page">
              <wp:posOffset>7463790</wp:posOffset>
            </wp:positionV>
            <wp:extent cx="679450" cy="677545"/>
            <wp:effectExtent l="0" t="0" r="0" b="0"/>
            <wp:wrapNone/>
            <wp:docPr id="1034" name="図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8" behindDoc="0" locked="0" layoutInCell="1" hidden="0" allowOverlap="1">
            <wp:simplePos x="0" y="0"/>
            <wp:positionH relativeFrom="page">
              <wp:posOffset>5807710</wp:posOffset>
            </wp:positionH>
            <wp:positionV relativeFrom="page">
              <wp:posOffset>7485380</wp:posOffset>
            </wp:positionV>
            <wp:extent cx="1179830" cy="1183005"/>
            <wp:effectExtent l="0" t="0" r="0" b="0"/>
            <wp:wrapNone/>
            <wp:docPr id="1035" name="図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図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ind w:left="0" w:leftChars="0" w:firstLine="0" w:firstLineChars="0"/>
        <w:rPr>
          <w:rFonts w:hint="eastAsia" w:ascii="ＭＳ ゴシック" w:hAnsi="ＭＳ ゴシック" w:eastAsia="ＭＳ ゴシック"/>
        </w:rPr>
      </w:pPr>
      <w:r>
        <w:rPr>
          <w:rFonts w:hint="eastAsia"/>
        </w:rPr>
        <w:drawing>
          <wp:anchor simplePos="0" relativeHeight="10" behindDoc="0" locked="0" layoutInCell="1" hidden="0" allowOverlap="1">
            <wp:simplePos x="0" y="0"/>
            <wp:positionH relativeFrom="page">
              <wp:posOffset>4772025</wp:posOffset>
            </wp:positionH>
            <wp:positionV relativeFrom="page">
              <wp:posOffset>7862570</wp:posOffset>
            </wp:positionV>
            <wp:extent cx="1174750" cy="694690"/>
            <wp:effectExtent l="94615" t="258445" r="95250" b="257810"/>
            <wp:wrapNone/>
            <wp:docPr id="1036" name="図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図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9682407">
                      <a:off x="0" y="0"/>
                      <a:ext cx="117475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134" w:right="1249" w:bottom="1417" w:left="1417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UD デジタル 教科書体 NK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30"/>
  <w:bordersDoNotSurroundHeader/>
  <w:bordersDoNotSurroundFooter/>
  <w:defaultTabStop w:val="840"/>
  <w:hyphenationZone w:val="0"/>
  <w:defaultTableStyle w:val="18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Hyperlink"/>
    <w:basedOn w:val="10"/>
    <w:next w:val="15"/>
    <w:link w:val="0"/>
    <w:uiPriority w:val="0"/>
    <w:rPr>
      <w:color w:val="0563C1" w:themeColor="hyperlink"/>
      <w:u w:val="single" w:color="auto"/>
    </w:rPr>
  </w:style>
  <w:style w:type="character" w:styleId="16">
    <w:name w:val="footnote reference"/>
    <w:basedOn w:val="10"/>
    <w:next w:val="16"/>
    <w:link w:val="0"/>
    <w:uiPriority w:val="0"/>
    <w:semiHidden/>
    <w:rPr>
      <w:vertAlign w:val="superscript"/>
    </w:rPr>
  </w:style>
  <w:style w:type="character" w:styleId="17">
    <w:name w:val="endnote reference"/>
    <w:basedOn w:val="10"/>
    <w:next w:val="17"/>
    <w:link w:val="0"/>
    <w:uiPriority w:val="0"/>
    <w:semiHidden/>
    <w:rPr>
      <w:vertAlign w:val="superscript"/>
    </w:rPr>
  </w:style>
  <w:style w:type="table" w:styleId="18" w:customStyle="1">
    <w:name w:val="表（シンプル 1）"/>
    <w:basedOn w:val="11"/>
    <w:next w:val="18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emf" /><Relationship Id="rId9" Type="http://schemas.openxmlformats.org/officeDocument/2006/relationships/oleObject" Target="embeddings/oleObject1.bin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2775</TotalTime>
  <Pages>10</Pages>
  <Words>135</Words>
  <Characters>6609</Characters>
  <Application>JUST Note</Application>
  <Lines>485</Lines>
  <Paragraphs>312</Paragraphs>
  <CharactersWithSpaces>6795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矢島　渚人</dc:creator>
  <cp:lastModifiedBy>矢島　渚人</cp:lastModifiedBy>
  <cp:lastPrinted>2025-03-07T01:59:58Z</cp:lastPrinted>
  <dcterms:created xsi:type="dcterms:W3CDTF">2025-01-08T07:31:00Z</dcterms:created>
  <dcterms:modified xsi:type="dcterms:W3CDTF">2025-03-17T07:12:39Z</dcterms:modified>
  <cp:revision>12</cp:revision>
</cp:coreProperties>
</file>